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7A" w:rsidRPr="00262F7A" w:rsidRDefault="00262F7A" w:rsidP="00262F7A">
      <w:pPr>
        <w:widowControl/>
        <w:shd w:val="clear" w:color="auto" w:fill="FFFFFF"/>
        <w:spacing w:line="540" w:lineRule="atLeast"/>
        <w:jc w:val="center"/>
        <w:outlineLvl w:val="0"/>
        <w:rPr>
          <w:rFonts w:ascii="方正小标宋简体" w:eastAsia="方正小标宋简体" w:hAnsi="Helvetica" w:cs="Helvetica" w:hint="eastAsia"/>
          <w:b/>
          <w:bCs/>
          <w:color w:val="90000A"/>
          <w:kern w:val="36"/>
          <w:sz w:val="44"/>
          <w:szCs w:val="44"/>
        </w:rPr>
      </w:pPr>
      <w:r w:rsidRPr="00262F7A">
        <w:rPr>
          <w:rFonts w:ascii="方正小标宋简体" w:eastAsia="方正小标宋简体" w:hAnsi="Helvetica" w:cs="Helvetica" w:hint="eastAsia"/>
          <w:b/>
          <w:bCs/>
          <w:color w:val="90000A"/>
          <w:kern w:val="36"/>
          <w:sz w:val="44"/>
          <w:szCs w:val="44"/>
        </w:rPr>
        <w:t>中国共产党统一战线工作条例</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第一章　总则</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第一条　为了加强党对统一战线工作的集中统一领导，提高统一战线工作的科学化规范化制度化水平，巩固和发展爱国统一战线，根据《中国共产党章程》，制定本条例。</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第二条　本条例所称统一战线，是指中国共产党领导的、以工农联盟为基础的，包括全体社会主义劳动者、社会主义事业的建设者、拥护社会主义的爱国者、</w:t>
      </w:r>
      <w:bookmarkStart w:id="0" w:name="_GoBack"/>
      <w:bookmarkEnd w:id="0"/>
      <w:r w:rsidRPr="00262F7A">
        <w:rPr>
          <w:rFonts w:ascii="Arial" w:hAnsi="Arial" w:cs="Arial"/>
          <w:color w:val="333333"/>
          <w:sz w:val="28"/>
          <w:szCs w:val="28"/>
        </w:rPr>
        <w:t>拥护祖国统一和致力于中华民族伟大复兴的爱国者的联盟。</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统一战线是中国共产党凝聚人心、汇聚力量的政治优势和战略方针，是夺取革命、建设、改革事业胜利的重要法宝，是增强党的阶级基础、扩大党的群众基础、巩固党的执政地位的重要法宝，是全面建设社会主义现代化国家、实现中华民族伟大复兴的重要法宝。</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第三条　新时代统一战线工作的指导思想和主要任务是：在中国共产党领导下，以马克思列宁主义、毛泽东思想、邓小平理论、</w:t>
      </w:r>
      <w:r w:rsidRPr="00262F7A">
        <w:rPr>
          <w:rFonts w:ascii="Arial" w:hAnsi="Arial" w:cs="Arial"/>
          <w:color w:val="333333"/>
          <w:sz w:val="28"/>
          <w:szCs w:val="28"/>
        </w:rPr>
        <w:t>“</w:t>
      </w:r>
      <w:r w:rsidRPr="00262F7A">
        <w:rPr>
          <w:rFonts w:ascii="Arial" w:hAnsi="Arial" w:cs="Arial"/>
          <w:color w:val="333333"/>
          <w:sz w:val="28"/>
          <w:szCs w:val="28"/>
        </w:rPr>
        <w:t>三个代表</w:t>
      </w:r>
      <w:r w:rsidRPr="00262F7A">
        <w:rPr>
          <w:rFonts w:ascii="Arial" w:hAnsi="Arial" w:cs="Arial"/>
          <w:color w:val="333333"/>
          <w:sz w:val="28"/>
          <w:szCs w:val="28"/>
        </w:rPr>
        <w:t>”</w:t>
      </w:r>
      <w:r w:rsidRPr="00262F7A">
        <w:rPr>
          <w:rFonts w:ascii="Arial" w:hAnsi="Arial" w:cs="Arial"/>
          <w:color w:val="333333"/>
          <w:sz w:val="28"/>
          <w:szCs w:val="28"/>
        </w:rPr>
        <w:t>重要思想、科学发展观、习近平新时代中国特色社会主义思想为指导，坚定不移走中国特色社会主义道路，增强</w:t>
      </w:r>
      <w:r w:rsidRPr="00262F7A">
        <w:rPr>
          <w:rFonts w:ascii="Arial" w:hAnsi="Arial" w:cs="Arial"/>
          <w:color w:val="333333"/>
          <w:sz w:val="28"/>
          <w:szCs w:val="28"/>
        </w:rPr>
        <w:t>“</w:t>
      </w:r>
      <w:r w:rsidRPr="00262F7A">
        <w:rPr>
          <w:rFonts w:ascii="Arial" w:hAnsi="Arial" w:cs="Arial"/>
          <w:color w:val="333333"/>
          <w:sz w:val="28"/>
          <w:szCs w:val="28"/>
        </w:rPr>
        <w:t>四个意识</w:t>
      </w:r>
      <w:r w:rsidRPr="00262F7A">
        <w:rPr>
          <w:rFonts w:ascii="Arial" w:hAnsi="Arial" w:cs="Arial"/>
          <w:color w:val="333333"/>
          <w:sz w:val="28"/>
          <w:szCs w:val="28"/>
        </w:rPr>
        <w:t>”</w:t>
      </w:r>
      <w:r w:rsidRPr="00262F7A">
        <w:rPr>
          <w:rFonts w:ascii="Arial" w:hAnsi="Arial" w:cs="Arial"/>
          <w:color w:val="333333"/>
          <w:sz w:val="28"/>
          <w:szCs w:val="28"/>
        </w:rPr>
        <w:t>、坚定</w:t>
      </w:r>
      <w:r w:rsidRPr="00262F7A">
        <w:rPr>
          <w:rFonts w:ascii="Arial" w:hAnsi="Arial" w:cs="Arial"/>
          <w:color w:val="333333"/>
          <w:sz w:val="28"/>
          <w:szCs w:val="28"/>
        </w:rPr>
        <w:t>“</w:t>
      </w:r>
      <w:r w:rsidRPr="00262F7A">
        <w:rPr>
          <w:rFonts w:ascii="Arial" w:hAnsi="Arial" w:cs="Arial"/>
          <w:color w:val="333333"/>
          <w:sz w:val="28"/>
          <w:szCs w:val="28"/>
        </w:rPr>
        <w:t>四个自信</w:t>
      </w:r>
      <w:r w:rsidRPr="00262F7A">
        <w:rPr>
          <w:rFonts w:ascii="Arial" w:hAnsi="Arial" w:cs="Arial"/>
          <w:color w:val="333333"/>
          <w:sz w:val="28"/>
          <w:szCs w:val="28"/>
        </w:rPr>
        <w:t>”</w:t>
      </w:r>
      <w:r w:rsidRPr="00262F7A">
        <w:rPr>
          <w:rFonts w:ascii="Arial" w:hAnsi="Arial" w:cs="Arial"/>
          <w:color w:val="333333"/>
          <w:sz w:val="28"/>
          <w:szCs w:val="28"/>
        </w:rPr>
        <w:t>、做到</w:t>
      </w:r>
      <w:r w:rsidRPr="00262F7A">
        <w:rPr>
          <w:rFonts w:ascii="Arial" w:hAnsi="Arial" w:cs="Arial"/>
          <w:color w:val="333333"/>
          <w:sz w:val="28"/>
          <w:szCs w:val="28"/>
        </w:rPr>
        <w:t>“</w:t>
      </w:r>
      <w:r w:rsidRPr="00262F7A">
        <w:rPr>
          <w:rFonts w:ascii="Arial" w:hAnsi="Arial" w:cs="Arial"/>
          <w:color w:val="333333"/>
          <w:sz w:val="28"/>
          <w:szCs w:val="28"/>
        </w:rPr>
        <w:t>两个维护</w:t>
      </w:r>
      <w:r w:rsidRPr="00262F7A">
        <w:rPr>
          <w:rFonts w:ascii="Arial" w:hAnsi="Arial" w:cs="Arial"/>
          <w:color w:val="333333"/>
          <w:sz w:val="28"/>
          <w:szCs w:val="28"/>
        </w:rPr>
        <w:t>”</w:t>
      </w:r>
      <w:r w:rsidRPr="00262F7A">
        <w:rPr>
          <w:rFonts w:ascii="Arial" w:hAnsi="Arial" w:cs="Arial"/>
          <w:color w:val="333333"/>
          <w:sz w:val="28"/>
          <w:szCs w:val="28"/>
        </w:rPr>
        <w:t>，深入学习贯彻习近平总书记关于加强和改进统一战线工作的重要思想，围绕统筹推进</w:t>
      </w:r>
      <w:r w:rsidRPr="00262F7A">
        <w:rPr>
          <w:rFonts w:ascii="Arial" w:hAnsi="Arial" w:cs="Arial"/>
          <w:color w:val="333333"/>
          <w:sz w:val="28"/>
          <w:szCs w:val="28"/>
        </w:rPr>
        <w:t>“</w:t>
      </w:r>
      <w:r w:rsidRPr="00262F7A">
        <w:rPr>
          <w:rFonts w:ascii="Arial" w:hAnsi="Arial" w:cs="Arial"/>
          <w:color w:val="333333"/>
          <w:sz w:val="28"/>
          <w:szCs w:val="28"/>
        </w:rPr>
        <w:t>五位一体</w:t>
      </w:r>
      <w:r w:rsidRPr="00262F7A">
        <w:rPr>
          <w:rFonts w:ascii="Arial" w:hAnsi="Arial" w:cs="Arial"/>
          <w:color w:val="333333"/>
          <w:sz w:val="28"/>
          <w:szCs w:val="28"/>
        </w:rPr>
        <w:t>”</w:t>
      </w:r>
      <w:r w:rsidRPr="00262F7A">
        <w:rPr>
          <w:rFonts w:ascii="Arial" w:hAnsi="Arial" w:cs="Arial"/>
          <w:color w:val="333333"/>
          <w:sz w:val="28"/>
          <w:szCs w:val="28"/>
        </w:rPr>
        <w:t>总体布局、协调推进</w:t>
      </w:r>
      <w:r w:rsidRPr="00262F7A">
        <w:rPr>
          <w:rFonts w:ascii="Arial" w:hAnsi="Arial" w:cs="Arial"/>
          <w:color w:val="333333"/>
          <w:sz w:val="28"/>
          <w:szCs w:val="28"/>
        </w:rPr>
        <w:t>“</w:t>
      </w:r>
      <w:r w:rsidRPr="00262F7A">
        <w:rPr>
          <w:rFonts w:ascii="Arial" w:hAnsi="Arial" w:cs="Arial"/>
          <w:color w:val="333333"/>
          <w:sz w:val="28"/>
          <w:szCs w:val="28"/>
        </w:rPr>
        <w:t>四个全面</w:t>
      </w:r>
      <w:r w:rsidRPr="00262F7A">
        <w:rPr>
          <w:rFonts w:ascii="Arial" w:hAnsi="Arial" w:cs="Arial"/>
          <w:color w:val="333333"/>
          <w:sz w:val="28"/>
          <w:szCs w:val="28"/>
        </w:rPr>
        <w:t>”</w:t>
      </w:r>
      <w:r w:rsidRPr="00262F7A">
        <w:rPr>
          <w:rFonts w:ascii="Arial" w:hAnsi="Arial" w:cs="Arial"/>
          <w:color w:val="333333"/>
          <w:sz w:val="28"/>
          <w:szCs w:val="28"/>
        </w:rPr>
        <w:t>战略布局，积极促进政党关系、民族关系、宗教关系、阶层关系、海内外同胞关系和谐，巩固和发展最广泛的爱国统一战线，为全面建设社会主义现代化国家、实现中华民族伟大复</w:t>
      </w:r>
      <w:r w:rsidRPr="00262F7A">
        <w:rPr>
          <w:rFonts w:ascii="Arial" w:hAnsi="Arial" w:cs="Arial"/>
          <w:color w:val="333333"/>
          <w:sz w:val="28"/>
          <w:szCs w:val="28"/>
        </w:rPr>
        <w:lastRenderedPageBreak/>
        <w:t>兴服务，为坚持和完善中国特色社会主义制度、推进国家治理体系和治理能力现代化服务，为维护社会和谐稳定、维护国家主权安全发展利益服务，为保持香港澳门长期繁荣稳定、实现祖国完全统一服务。</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第四条　统一战线工作的原则是：</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（一）坚持中国共产党的领导；</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（二）坚持高举爱国主义、社会主义旗帜；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（三）坚持围绕中心、服务大局；</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（四）坚持大团结大联合；</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（五）坚持正确处理一致性和多样性关系；</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（六）坚持尊重、维护和照顾同盟者利益；</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（七）坚持广交、深交党外朋友；</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（八）坚持大统战工作格局。</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第五条　统一战线工作范围是：</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（一）民主党派成员；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（二）无党派人士；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（三）党外知识分子；</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（四）少数民族人士；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（五）宗教界人士；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（六）非公有制经济人士；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（七）新的社会阶层人士；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（八）出国和归国留学人员；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（九）香港同胞、澳门同胞；</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（十）台湾同胞及其在大陆的亲属；</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（十一）华侨、归侨及侨眷；</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（十二）其他需要联系和团结的人员。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统一战线工作对象为党外人士，重点是其中的代表人士。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第二章　组织领导和职责</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第六条　加强党对统一战线工作的集中统一领导，确保党在统一战线工作中总揽全局、协调各方，保证统一战线工作始终沿着正确政治方向前进。</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构建党委统一领导、统战部门牵头协调、有关方面各负其责的大统战工作格局。</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第七条　党中央成立统一战线工作领导小组。中央统一战线工作领导小组在中央政治局及其常委会领导下开展工作，对学习贯彻落实党中央关于统一战线工作的重大理论方针政策和涉及统一战线工作的法律法规进行研究部署、协调指导和督促检查，研究统一战线重大问题，向党中央提出建议。</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中央统一战线工作领导小组办公室设在中央统战部。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第八条　地方党委对本地区统一战线工作负主体责任，主要职责是：</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（一）贯彻落实党中央以及上级党委关于统一战线工作的决策部署和工作要求，指导和督促检查下级党组织做好统一战线工作，重视加强基层统一战线工作；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（二）定期研究统一战线重大问题、部署重要工作，每年向党中央或者上一级党委报告统一战线工作情况；</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（三）按照权限制定统一战线工作相关党内法规、规范性文件和重要政策，推动制定统一战线工作相关地方性法规，并组织实施；</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四）组织开展统一战线理论方针政策的学习、研究、宣传和教育，把统一战线理论方针政策纳入党委理论学习中心组学习内容和党校（行政学院）、干部学院、社会主义学院教学内容，把统一战线工作纳入宣传工作计划，把统一战线知识纳入国民教育内容；</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（五）落实党中央关于统一战线工作部门和统战干部队伍建设的要求，选优配强统战系统领导班子和主要负责人，加强统战干部、人才队伍建设；</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（六）领导同级人大、政府、政协、监察委员会、法院、检察院和有关人民团体、企事业单位等做好本部门本单位本领域统一战线工作；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（七）发现、培养、使用、管理党外代表人士，健全领导干部与党外代表人士联谊交友制度。</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其他部门、单位的党组（党委）参照前款规定履行相应统一战线工作职责。中央和国家机关工委以及各级党的机关工委依照授权，加强对党和国家机关统一战线工作的指导和监督检查。</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各级党委（党组）主要负责人为本地区本部门本单位统一战线工作第一责任人。党委（党组）领导班子成员应当带头学习、宣传和贯彻落实统一战线理论方针政策和法律法规，带头参加统一战线重要活动，带头广交深交党外朋友。</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地方党委成立统一战线工作领导小组，组长一般由同级党委书记担任。</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第九条　党中央以及地方党委设置统战部。统战部是党委主管统一战线工作的职能部门，是党委在统一战线工作方面的参谋机构、组织协调机构、具体执行机构、督促检查机构，承担了解情况、掌握政策、协调关系、安排人事、增进共识、加强团结等职责，主要是：</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（一）贯彻落实党对统一战线工作的理论方针政策和决策部署，拟订统一战线工作政策和规划，向同级党委请示报告统一战线工作并提出意见建议。</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（二）统筹协调指导统一战线工作，组织协调开展日常监督检查。</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（三）负责发现、联系和培养党外代表人士，在同级党委领导下做好党外代表人士的政治安排，协同有关部门做好安排党外代表人士担任政府和审判机关、检察机关等领导职务的工作。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（四）联系民主党派，牵头协调无党派人士工作，支持民主党派和无党派人士履行职责、发挥作用，支持、帮助民主党派和无党派人士加强自身建设。</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（五）开展党外知识分子统一战线工作。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（六）统筹协调民族工作，领导民族工作部门依法管理民族事务。</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（七）统一管理宗教工作，领导宗教工作部门依法管理宗教事务。</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（八）参与制定、推动落实鼓励支持引导非公有制经济发展的方针政策，统筹开展非公有制经济人士统一战线工作。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（九）统筹开展新的社会阶层人士统一战线工作。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（十）会同有关部门开展港澳统一战线工作，开展对台统一战线工作。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（十一）统一领导海外统一战线工作，统一管理侨务工作，统筹协调有关部门和社会团体涉侨工作。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（十二）协调推进统一战线领域法治建设。</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（十三）在统一战线工作中落实意识形态工作责任制，负责开展统一战线宣传工作。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四）指导下级党委统一战线工作，协助管理下一级党委统战部部长；协调政府有关部门统一战线工作，协助做好民族、宗教等工作部门领导班子成员推荐工作；加强同政协组织的沟通协调配合；加强对参事室、文史研究馆的工作指导；领导工商联党组，指导工商联</w:t>
      </w:r>
      <w:r w:rsidRPr="00262F7A">
        <w:rPr>
          <w:rFonts w:ascii="Arial" w:hAnsi="Arial" w:cs="Arial"/>
          <w:color w:val="333333"/>
          <w:sz w:val="28"/>
          <w:szCs w:val="28"/>
        </w:rPr>
        <w:lastRenderedPageBreak/>
        <w:t>工作；指导和管理社会主义学院；做好统一战线有关单位和团体管理工作。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（十五）完成同级党委和上级党委统战部交办的其他任务。</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第十条　统一战线工作任务重的党中央以及省、市两级党委派出机关设置统一战线工作机构。乡（镇、街道）党组织应当有人员负责统一战线工作，其中统一战线工作任务重的明确专人负责。有关人民团体明确相关机构负责统一战线工作。统一战线工作任务重的高等学校、科研院所党委设置统一战线工作机构，其他高等学校、科研院所党委应当明确相应机构负责统一战线工作。统一战线工作任务重的大型国有企业党委（党组）明确机构和人员负责统一战线工作。统一战线工作任务重的其他单位党组（党委）明确相关机构负责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第十一条　省、市两级党委统战部部长一般由同级党委常委担任，县级党委统战部部长由同级党委常委担任或者兼任，分管日常工作的副部长按照同级党委部门正职领导干部配备。民族、宗教工作部门主要负责人具备条件的，可以担任同级党委统战部副部长。工商联党组书记由同级党委统战部副部长担任。高等学校党委统战部部长担任党委常委或者不设常委会的党委委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第三章　民主党派和无党派人士工作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第十二条　中国共产党领导的多党合作和政治协商制度是中国特色社会主义新型政党制度，是我国的一项基本政治制度。中国共产</w:t>
      </w:r>
      <w:r w:rsidRPr="00262F7A">
        <w:rPr>
          <w:rFonts w:ascii="Arial" w:hAnsi="Arial" w:cs="Arial"/>
          <w:color w:val="333333"/>
          <w:sz w:val="28"/>
          <w:szCs w:val="28"/>
        </w:rPr>
        <w:lastRenderedPageBreak/>
        <w:t>党同各民主党派实行长期共存、互相监督、肝胆相照、荣辱与共的基本方针。</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民主党派是接受中国共产党领导、同中国共产党通力合作的亲密友党，是中国共产党的好参谋、好帮手、好同事，是中国特色社会主义参政党。</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无党派人士是指没有参加任何政党、有参政议政愿望和能力、对社会有积极贡献和一定影响的人士，其主体是知识分子。</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民主党派的基本职能是参政议政、民主监督、参加中国共产党领导的政治协商。无党派人士参照民主党派履行职能。</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第十三条　政党协商是中国共产党同民主党派的政治协商。无党派人士是政治协商的重要组成部分，参加政党协商。政党协商主要包括以下内容：中国共产党全国和地方各级代表大会、党中央和地方各级党委有关重要文件的制定、修改；宪法的修改建议，有关重要法律的制定、修改建议，有关重要地方性法规的制定、修改建议；人大常委会、政府、政协领导班子成员和监察委员会主任、法院院长、检察院检察长建议人选；关系统一战线和多党合作的重大问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党中央以及地方党委应当按照规定程序开展政党协商。</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支持民主党派和无党派人士参与人大协商、政府协商、政协协商以及其他方面的协商。</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第十四条　支持民主党派和无党派人士参政的主要内容是：参加国家政权，参与重要方针政策、重要领导人选的协商，参与国家事务的管理，参与国家方针政策、法律法规的制定和执行。</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中共中央领导同志的国内考察调研以及重要外事活动，根据统一安排和工作需要，可以邀请民主党派中央负责人、无党派代表人士参加。</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第十五条　中国共产党和各民主党派实行互相监督。中国共产党处于领导和执政地位，自觉接受民主党派的监督。</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支持民主党派和无党派人士在坚持四项基本原则基础上，在政治协商、调研考察，参与党和国家有关重大方针政策、决策部署执行和实施情况的监督检查，受党委委托就有关重大问题进行专项监督等工作中，通过提出意见、批评、建议等方式，对中国共产党进行民主监督。</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第十六条　各级党委应当支持民主党派加强思想政治建设、组织建设、履职能力建设、作风建设、制度建设，支持无党派人士加强自身建设。</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帮助民主党派解决机构、编制、经费、办公场所、干部交流和挂职锻炼等方面的问题。为无党派人士履行职责提供必要保障。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第四章　党外知识分子工作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第十七条　国家机关和国有企事业单位党外知识分子工作的重点对象是：具有高级职称的党外知识分子，学术带头人或者重要业务骨干中的党外知识分子，担任国家机关、高等学校、科研院所、大中型国有企业中层以上领导职务的党外知识分子，其他有成就、有影响的党外知识分子。</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国家机关和国有企事业单位党组（党委）负责本领域本单位党外知识分子工作，加强思想引导，支持发挥作用，组织党外知识分子参加统一战线工作和活动。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第十八条　坚持广泛团结、热情服务、积极引导、发挥作用的方针，做好出国和归国留学人员统一战线工作。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欧美同学会（中国留学人员联谊会）是党联系留学人员的桥梁纽带、做好留学人员工作的助手和留学人员之家。各省（自治区、直辖市）、副省级城市和省会城市应当建立留学人员组织。留学人员比较集中的其他城市和高等学校、科研院所等单位，可以成立留学人员组织。</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第十九条　各省（自治区、直辖市）、副省级城市和省会城市可以成立党外知识分子联谊会，做好党外知识分子思想政治引领工作。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统战部门应当加强对党外知识分子联谊会的领导。</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第五章　民族工作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第二十条　坚定不移走中国特色解决民族问题的正确道路，以铸牢中华民族共同体意识为主线，坚持各民族一律平等，全面贯彻党的民族政策，坚持和完善民族区域自治制度，深化民族团结进步教育，促进各民族交往交流交融，实现各民族共同团结奋斗、共同繁荣发展。</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第二十一条　围绕促进民族团结、改善民生，推动民族地区经济社会发展，不断满足各族群众的美好生活需要。促进各民族文化的传承保护和创新交融，全面推广国家通用语言文字，尊重、支持各少数</w:t>
      </w:r>
      <w:r w:rsidRPr="00262F7A">
        <w:rPr>
          <w:rFonts w:ascii="Arial" w:hAnsi="Arial" w:cs="Arial"/>
          <w:color w:val="333333"/>
          <w:sz w:val="28"/>
          <w:szCs w:val="28"/>
        </w:rPr>
        <w:lastRenderedPageBreak/>
        <w:t>民族语言文字的学习和使用。大力培养民族地区各族干部，大力选拔使用少数民族干部，积极培养少数民族专业人才。</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第二十二条　全面深入持久开展马克思主义祖国观、民族观、文化观、历史观宣传教育，开展党的民族理论、政策学习宣传，开展民族团结进步创建，增进各族群众对伟大祖国、中华民族、中华文化、中国共产党、中国特色社会主义的认同。</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巩固和发展平等团结互助和谐的社会主义民族关系，反对一切形式的民族歧视，反对大汉族主义和地方民族主义。尊重少数民族风俗习惯，保障少数民族合法权益。依法治理民族事务，妥善处理涉及民族因素的矛盾纠纷。做好城市民族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防范和打击各种渗透颠覆破坏活动、暴力恐怖活动、民族分裂活动、宗教极端活动，维护国家统一、民族团结和社会稳定。</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第六章　宗教工作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第二十三条　坚持和发展中国特色社会主义宗教理论，坚持我国宗教中国化方向，坚持以</w:t>
      </w:r>
      <w:r w:rsidRPr="00262F7A">
        <w:rPr>
          <w:rFonts w:ascii="Arial" w:hAnsi="Arial" w:cs="Arial"/>
          <w:color w:val="333333"/>
          <w:sz w:val="28"/>
          <w:szCs w:val="28"/>
        </w:rPr>
        <w:t>“</w:t>
      </w:r>
      <w:r w:rsidRPr="00262F7A">
        <w:rPr>
          <w:rFonts w:ascii="Arial" w:hAnsi="Arial" w:cs="Arial"/>
          <w:color w:val="333333"/>
          <w:sz w:val="28"/>
          <w:szCs w:val="28"/>
        </w:rPr>
        <w:t>导</w:t>
      </w:r>
      <w:r w:rsidRPr="00262F7A">
        <w:rPr>
          <w:rFonts w:ascii="Arial" w:hAnsi="Arial" w:cs="Arial"/>
          <w:color w:val="333333"/>
          <w:sz w:val="28"/>
          <w:szCs w:val="28"/>
        </w:rPr>
        <w:t>”</w:t>
      </w:r>
      <w:r w:rsidRPr="00262F7A">
        <w:rPr>
          <w:rFonts w:ascii="Arial" w:hAnsi="Arial" w:cs="Arial"/>
          <w:color w:val="333333"/>
          <w:sz w:val="28"/>
          <w:szCs w:val="28"/>
        </w:rPr>
        <w:t>的态度对待宗教，保护合法、制止非法、遏制极端、抵御渗透、打击犯罪，构建积极健康的宗教关系。</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第二十四条　坚持党的宗教工作基本方针：全面贯彻党的宗教信仰自由政策，依法管理宗教事务，坚持独立自主自办原则，积极引导宗教与社会主义社会相适应。</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尊重和保护公民信仰宗教和不信仰宗教的自由。坚持政教分离。</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提高宗教工作法治化水平，善于用法律法规规范宗教事务管理、调节涉及宗教的各种社会关系，运用法治思维和法治方式妥善处理宗教领域的矛盾和问题，教育引导宗教界人士和信教群众自觉维护宪法法律权威，在法律法规规定范围内开展活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防范外国势力干预和支配我国宗教团体和宗教事务。防范和抵御境外利用宗教进行渗透。支持和鼓励宗教界在独立自主、平等友好、互相尊重的基础上开展对外交往。</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用社会主义核心价值观引领和教育宗教界人士和信教群众，支持和引导宗教界人士对宗教教义教规作出符合当代中国发展进步要求、符合中华优秀文化的阐释，促进宗教界人士和信教群众对伟大祖国、中华民族、中华文化、中国共产党、中国特色社会主义的认同。发挥宗教的积极作用，抑制宗教的消极作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第二十五条　坚持政治上团结合作、信仰上互相尊重，支持宗教团体加强自身建设和人才培养，巩固和发展党同宗教界的爱国统一战线。</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共产党员应当团结信教群众，但不得信仰宗教。</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第二十六条　加强基层宗教工作，建立健全县（市、区、旗）、乡（镇、街道）、村（社区）三级宗教工作网络和乡（镇、街道）、村（社区）两级责任制，建立健全分级负责、属地管理和责任追究制度。宗教工作任务重的乡（镇、街道），党委应当有领导干部分管宗教工作，并明确专人负责。</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第七章　非公有制经济领域统一战线工作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第二十七条　坚持和完善社会主义基本经济制度，制定、宣传和贯彻党关于发展非公有制经济的方针政策。推动构建亲清政商关系，形成有利于非公有制经济发展的政策环境、法治环境、市场环境、社会环境。引导非公有制企业践行新发展理念。</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第二十八条　全面贯彻信任、团结、服务、引导、教育的方针，深入开展理想信念教育，引导非公有制经济人士爱国、敬业、创新、守法、诚信、贡献，做合格的中国特色社会主义事业建设者。</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建立健全政企沟通协商制度。了解反映非公有制经济人士诉求，帮助其依照法定程序维护合法权益。畅通非公有制经济人士有序政治参与渠道，引导规范政治参与行为。</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培育和发展中国特色商会组织，推动统一战线工作向商会组织有效覆盖。</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第二十九条　工商联是党领导的以民营企业和民营经济人士为主体的，具有统战性、经济性和民间性有机统一基本特征的人民团体和商会组织。工商联围绕促进非公有制经济健康发展和非公有制经济人士健康成长的主题履行职责、发挥作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工商联参加政治协商、参政议政、民主监督的具体内容和形式参照本条例第三章有关规定执行。</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工商联对所属商会履行业务主管单位职责，对会员开展思想政治工作、教育培训，对所属商会主要负责人进行考察考核。工商联对其他以民营企业和民营经济人士为主体的行业协会商会加强联系、指导和服务。</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第三十条　统战部、工商联按照同级党委安排，参与民营企业党建工作。工商联党组应当支持和配合做好所属会员企业党组织组建工作。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工商联党组对所属商会党建工作履行全面从严治党主体责任。</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第八章　新的社会阶层人士统一战线工作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第三十一条　新的社会阶层人士主要包括：民营企业和外商投资企业管理技术人员、中介组织和社会组织从业人员、自由职业人员、新媒体从业人员等。</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第三十二条　坚持信任尊重、团结引导、组织起来、发挥作用的思路，运用社会化、网络化的方法，通过实践创新基地、联谊组织等形式，分类分众施策，强化思想引领，凝聚政治共识，发挥新的社会阶层人士在建设中国特色社会主义事业中的重要作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第三十三条　与新的社会阶层人士联系密切的党政部门、群众团体、社会组织等，应当发挥职能作用，健全工作机制，密切协调配合，共同做好新的社会阶层人士统一战线工作。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新的社会阶层人士所在街道、社区、园区、企业等的党组织应当落实主体责任，把新的社会阶层人士统一战线工作纳入重要工作职责，研究解决突出问题。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第九章　港澳台统一战线工作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第三十四条　港澳统一战线工作的主要任务是：全面准确贯彻</w:t>
      </w:r>
      <w:r w:rsidRPr="00262F7A">
        <w:rPr>
          <w:rFonts w:ascii="Arial" w:hAnsi="Arial" w:cs="Arial"/>
          <w:color w:val="333333"/>
          <w:sz w:val="28"/>
          <w:szCs w:val="28"/>
        </w:rPr>
        <w:t>“</w:t>
      </w:r>
      <w:r w:rsidRPr="00262F7A">
        <w:rPr>
          <w:rFonts w:ascii="Arial" w:hAnsi="Arial" w:cs="Arial"/>
          <w:color w:val="333333"/>
          <w:sz w:val="28"/>
          <w:szCs w:val="28"/>
        </w:rPr>
        <w:t>一国两制</w:t>
      </w:r>
      <w:r w:rsidRPr="00262F7A">
        <w:rPr>
          <w:rFonts w:ascii="Arial" w:hAnsi="Arial" w:cs="Arial"/>
          <w:color w:val="333333"/>
          <w:sz w:val="28"/>
          <w:szCs w:val="28"/>
        </w:rPr>
        <w:t>”</w:t>
      </w:r>
      <w:r w:rsidRPr="00262F7A">
        <w:rPr>
          <w:rFonts w:ascii="Arial" w:hAnsi="Arial" w:cs="Arial"/>
          <w:color w:val="333333"/>
          <w:sz w:val="28"/>
          <w:szCs w:val="28"/>
        </w:rPr>
        <w:t>、</w:t>
      </w:r>
      <w:r w:rsidRPr="00262F7A">
        <w:rPr>
          <w:rFonts w:ascii="Arial" w:hAnsi="Arial" w:cs="Arial"/>
          <w:color w:val="333333"/>
          <w:sz w:val="28"/>
          <w:szCs w:val="28"/>
        </w:rPr>
        <w:t>“</w:t>
      </w:r>
      <w:r w:rsidRPr="00262F7A">
        <w:rPr>
          <w:rFonts w:ascii="Arial" w:hAnsi="Arial" w:cs="Arial"/>
          <w:color w:val="333333"/>
          <w:sz w:val="28"/>
          <w:szCs w:val="28"/>
        </w:rPr>
        <w:t>港人治港</w:t>
      </w:r>
      <w:r w:rsidRPr="00262F7A">
        <w:rPr>
          <w:rFonts w:ascii="Arial" w:hAnsi="Arial" w:cs="Arial"/>
          <w:color w:val="333333"/>
          <w:sz w:val="28"/>
          <w:szCs w:val="28"/>
        </w:rPr>
        <w:t>”</w:t>
      </w:r>
      <w:r w:rsidRPr="00262F7A">
        <w:rPr>
          <w:rFonts w:ascii="Arial" w:hAnsi="Arial" w:cs="Arial"/>
          <w:color w:val="333333"/>
          <w:sz w:val="28"/>
          <w:szCs w:val="28"/>
        </w:rPr>
        <w:t>、</w:t>
      </w:r>
      <w:r w:rsidRPr="00262F7A">
        <w:rPr>
          <w:rFonts w:ascii="Arial" w:hAnsi="Arial" w:cs="Arial"/>
          <w:color w:val="333333"/>
          <w:sz w:val="28"/>
          <w:szCs w:val="28"/>
        </w:rPr>
        <w:t>“</w:t>
      </w:r>
      <w:r w:rsidRPr="00262F7A">
        <w:rPr>
          <w:rFonts w:ascii="Arial" w:hAnsi="Arial" w:cs="Arial"/>
          <w:color w:val="333333"/>
          <w:sz w:val="28"/>
          <w:szCs w:val="28"/>
        </w:rPr>
        <w:t>澳人治澳</w:t>
      </w:r>
      <w:r w:rsidRPr="00262F7A">
        <w:rPr>
          <w:rFonts w:ascii="Arial" w:hAnsi="Arial" w:cs="Arial"/>
          <w:color w:val="333333"/>
          <w:sz w:val="28"/>
          <w:szCs w:val="28"/>
        </w:rPr>
        <w:t>”</w:t>
      </w:r>
      <w:r w:rsidRPr="00262F7A">
        <w:rPr>
          <w:rFonts w:ascii="Arial" w:hAnsi="Arial" w:cs="Arial"/>
          <w:color w:val="333333"/>
          <w:sz w:val="28"/>
          <w:szCs w:val="28"/>
        </w:rPr>
        <w:t>、高度自治的方针，坚持和完善</w:t>
      </w:r>
      <w:r w:rsidRPr="00262F7A">
        <w:rPr>
          <w:rFonts w:ascii="Arial" w:hAnsi="Arial" w:cs="Arial"/>
          <w:color w:val="333333"/>
          <w:sz w:val="28"/>
          <w:szCs w:val="28"/>
        </w:rPr>
        <w:t>“</w:t>
      </w:r>
      <w:r w:rsidRPr="00262F7A">
        <w:rPr>
          <w:rFonts w:ascii="Arial" w:hAnsi="Arial" w:cs="Arial"/>
          <w:color w:val="333333"/>
          <w:sz w:val="28"/>
          <w:szCs w:val="28"/>
        </w:rPr>
        <w:t>一</w:t>
      </w:r>
      <w:r w:rsidRPr="00262F7A">
        <w:rPr>
          <w:rFonts w:ascii="Arial" w:hAnsi="Arial" w:cs="Arial"/>
          <w:color w:val="333333"/>
          <w:sz w:val="28"/>
          <w:szCs w:val="28"/>
        </w:rPr>
        <w:lastRenderedPageBreak/>
        <w:t>国两制</w:t>
      </w:r>
      <w:r w:rsidRPr="00262F7A">
        <w:rPr>
          <w:rFonts w:ascii="Arial" w:hAnsi="Arial" w:cs="Arial"/>
          <w:color w:val="333333"/>
          <w:sz w:val="28"/>
          <w:szCs w:val="28"/>
        </w:rPr>
        <w:t>”</w:t>
      </w:r>
      <w:r w:rsidRPr="00262F7A">
        <w:rPr>
          <w:rFonts w:ascii="Arial" w:hAnsi="Arial" w:cs="Arial"/>
          <w:color w:val="333333"/>
          <w:sz w:val="28"/>
          <w:szCs w:val="28"/>
        </w:rPr>
        <w:t>制度体系，严格依照宪法和基本法办事，支持特别行政区行政长官和政府依法施政，支持港澳融入国家发展大局，发展壮大爱国爱港、爱国爱澳力量，增强香港同胞、澳门同胞国家意识和爱国精神，维护国家主权安全发展利益，维护香港、澳门长期繁荣稳定，确保</w:t>
      </w:r>
      <w:r w:rsidRPr="00262F7A">
        <w:rPr>
          <w:rFonts w:ascii="Arial" w:hAnsi="Arial" w:cs="Arial"/>
          <w:color w:val="333333"/>
          <w:sz w:val="28"/>
          <w:szCs w:val="28"/>
        </w:rPr>
        <w:t>“</w:t>
      </w:r>
      <w:r w:rsidRPr="00262F7A">
        <w:rPr>
          <w:rFonts w:ascii="Arial" w:hAnsi="Arial" w:cs="Arial"/>
          <w:color w:val="333333"/>
          <w:sz w:val="28"/>
          <w:szCs w:val="28"/>
        </w:rPr>
        <w:t>一国两制</w:t>
      </w:r>
      <w:r w:rsidRPr="00262F7A">
        <w:rPr>
          <w:rFonts w:ascii="Arial" w:hAnsi="Arial" w:cs="Arial"/>
          <w:color w:val="333333"/>
          <w:sz w:val="28"/>
          <w:szCs w:val="28"/>
        </w:rPr>
        <w:t>”</w:t>
      </w:r>
      <w:r w:rsidRPr="00262F7A">
        <w:rPr>
          <w:rFonts w:ascii="Arial" w:hAnsi="Arial" w:cs="Arial"/>
          <w:color w:val="333333"/>
          <w:sz w:val="28"/>
          <w:szCs w:val="28"/>
        </w:rPr>
        <w:t>实践行稳致远。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第三十五条　对台统一战线工作的主要任务是：贯彻执行党中央对台工作大政方针，坚持一个中国原则，广泛团结海内外台湾同胞，发展壮大台湾爱国统一力量，反对</w:t>
      </w:r>
      <w:r w:rsidRPr="00262F7A">
        <w:rPr>
          <w:rFonts w:ascii="Arial" w:hAnsi="Arial" w:cs="Arial"/>
          <w:color w:val="333333"/>
          <w:sz w:val="28"/>
          <w:szCs w:val="28"/>
        </w:rPr>
        <w:t>“</w:t>
      </w:r>
      <w:r w:rsidRPr="00262F7A">
        <w:rPr>
          <w:rFonts w:ascii="Arial" w:hAnsi="Arial" w:cs="Arial"/>
          <w:color w:val="333333"/>
          <w:sz w:val="28"/>
          <w:szCs w:val="28"/>
        </w:rPr>
        <w:t>台独</w:t>
      </w:r>
      <w:r w:rsidRPr="00262F7A">
        <w:rPr>
          <w:rFonts w:ascii="Arial" w:hAnsi="Arial" w:cs="Arial"/>
          <w:color w:val="333333"/>
          <w:sz w:val="28"/>
          <w:szCs w:val="28"/>
        </w:rPr>
        <w:t>”</w:t>
      </w:r>
      <w:r w:rsidRPr="00262F7A">
        <w:rPr>
          <w:rFonts w:ascii="Arial" w:hAnsi="Arial" w:cs="Arial"/>
          <w:color w:val="333333"/>
          <w:sz w:val="28"/>
          <w:szCs w:val="28"/>
        </w:rPr>
        <w:t>分裂活动，不断推进祖国和平统一进程，同心实现中华民族伟大复兴。</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第三十六条　支持民主党派和无党派人士，指导相关人民团体和社会团体，在港澳台统一战线工作中发挥作用。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第十章　海外统一战线工作和侨务工作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第三十七条　海外统一战线工作的主要任务是：加强思想政治引领，增进华侨和出国留学人员等对祖国的热爱和对中国共产党、中国特色社会主义的理解认同；传承和弘扬中华优秀文化，促进中外文化交流；鼓励华侨参与我国改革开放和社会主义现代化建设，融入民族复兴伟业；遏制</w:t>
      </w:r>
      <w:r w:rsidRPr="00262F7A">
        <w:rPr>
          <w:rFonts w:ascii="Arial" w:hAnsi="Arial" w:cs="Arial"/>
          <w:color w:val="333333"/>
          <w:sz w:val="28"/>
          <w:szCs w:val="28"/>
        </w:rPr>
        <w:t>“</w:t>
      </w:r>
      <w:r w:rsidRPr="00262F7A">
        <w:rPr>
          <w:rFonts w:ascii="Arial" w:hAnsi="Arial" w:cs="Arial"/>
          <w:color w:val="333333"/>
          <w:sz w:val="28"/>
          <w:szCs w:val="28"/>
        </w:rPr>
        <w:t>台独</w:t>
      </w:r>
      <w:r w:rsidRPr="00262F7A">
        <w:rPr>
          <w:rFonts w:ascii="Arial" w:hAnsi="Arial" w:cs="Arial"/>
          <w:color w:val="333333"/>
          <w:sz w:val="28"/>
          <w:szCs w:val="28"/>
        </w:rPr>
        <w:t>”</w:t>
      </w:r>
      <w:r w:rsidRPr="00262F7A">
        <w:rPr>
          <w:rFonts w:ascii="Arial" w:hAnsi="Arial" w:cs="Arial"/>
          <w:color w:val="333333"/>
          <w:sz w:val="28"/>
          <w:szCs w:val="28"/>
        </w:rPr>
        <w:t>等分裂势力，维护国家核心利益；发挥促进中外友好的桥梁纽带作用，营造良好国际环境。</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第三十八条　侨务工作的主要任务是：围绕凝心聚力同圆共享中国梦的主题，加强华侨、归侨、侨眷代表人士工作，凝聚侨心、汇集侨智、发挥侨力、维护侨益，为侨服务；统筹国内侨务和国外侨务工作，着力涵养侨务资源，引导华侨、归侨、侨眷致力于祖国现代化建</w:t>
      </w:r>
      <w:r w:rsidRPr="00262F7A">
        <w:rPr>
          <w:rFonts w:ascii="Arial" w:hAnsi="Arial" w:cs="Arial"/>
          <w:color w:val="333333"/>
          <w:sz w:val="28"/>
          <w:szCs w:val="28"/>
        </w:rPr>
        <w:lastRenderedPageBreak/>
        <w:t>设，维护和促进中国统一，实现中华民族伟大复兴，致力于增进中国人民与世界人民的友好合作交流，推动构建人类命运共同体。</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保护华侨正当权利和利益，关心华侨的生存和发展，推动和谐侨社建设，教育引导华侨遵守住在国法律，尊重当地文化习俗，更好融入主流社会，为住在国经济社会发展贡献智慧和力量，充分展现守法诚信、举止文明、关爱社会、团结和谐的大国侨民形象。</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保护归侨、侨眷合法权利和利益，适当照顾归侨、侨眷特点，积极发挥他们与海外联系广泛的优势作用。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第十一章　党外代表人士队伍建设</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第三十九条　党外代表人士是指与中国共产党团结合作、作出较大贡献、有一定社会影响的人士，其标准是政治坚定、业绩突出、群众认同。</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第四十条　加强党外代表人士的发现储备。发挥高等学校、科研院所培养和选拔党外代表人士的重要基地作用，注意从国家机关、国有企事业单位、民营企业以及新的社会阶层人士、出国和归国留学人员中发现党外代表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第四十一条　坚持政治培训为主，开展对党外代表人士的理论培训。发挥社会主义学院作为统一战线人才教育培养主阵地作用，重视发挥党校（行政学院）、干部学院的作用，合理利用高等学校等培训资源。</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加强党外代表人士的实践锻炼，将党外干部纳入党政领导干部交流总体安排。</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第四十二条　党外代表人士在各级人大代表、人大常委会委员和人大专门委员会主任委员、副主任委员以及委员中应当保持适当比例。全国人大常委会副委员长、县级以上地方各级人大常委会副主任中应当有适当数量的党外代表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全国和省级人大常委会中应当有民主党派成员或者无党派人士担任专职副秘书长。</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统战部门会商有关部门，负责人大代表、人大常委会组成人员中的党外候选人的推荐提名工作。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第四十三条　省、市两级政府领导班子应当配备党外干部。县级政府领导班子从实际出发积极配备党外干部。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各级政府部门除有特殊要求外，均可以积极配备党外干部担任领导职务，重点在行政执法监督、与群众利益密切相关、紧密联系知识分子和专业技术性强的部门配备。</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符合条件的党外干部可以担任政府部门（单位）行政正职。各省（自治区、直辖市）在政府组成部门中应当配备</w:t>
      </w:r>
      <w:r w:rsidRPr="00262F7A">
        <w:rPr>
          <w:rFonts w:ascii="Arial" w:hAnsi="Arial" w:cs="Arial"/>
          <w:color w:val="333333"/>
          <w:sz w:val="28"/>
          <w:szCs w:val="28"/>
        </w:rPr>
        <w:t>2</w:t>
      </w:r>
      <w:r w:rsidRPr="00262F7A">
        <w:rPr>
          <w:rFonts w:ascii="Arial" w:hAnsi="Arial" w:cs="Arial"/>
          <w:color w:val="333333"/>
          <w:sz w:val="28"/>
          <w:szCs w:val="28"/>
        </w:rPr>
        <w:t>名左右党外正职。</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第四十四条　党外代表人士在各级政协中应当占有较大比例，换届时委员不少于</w:t>
      </w:r>
      <w:r w:rsidRPr="00262F7A">
        <w:rPr>
          <w:rFonts w:ascii="Arial" w:hAnsi="Arial" w:cs="Arial"/>
          <w:color w:val="333333"/>
          <w:sz w:val="28"/>
          <w:szCs w:val="28"/>
        </w:rPr>
        <w:t>60%</w:t>
      </w:r>
      <w:r w:rsidRPr="00262F7A">
        <w:rPr>
          <w:rFonts w:ascii="Arial" w:hAnsi="Arial" w:cs="Arial"/>
          <w:color w:val="333333"/>
          <w:sz w:val="28"/>
          <w:szCs w:val="28"/>
        </w:rPr>
        <w:t>，常委不少于</w:t>
      </w:r>
      <w:r w:rsidRPr="00262F7A">
        <w:rPr>
          <w:rFonts w:ascii="Arial" w:hAnsi="Arial" w:cs="Arial"/>
          <w:color w:val="333333"/>
          <w:sz w:val="28"/>
          <w:szCs w:val="28"/>
        </w:rPr>
        <w:t>65%</w:t>
      </w:r>
      <w:r w:rsidRPr="00262F7A">
        <w:rPr>
          <w:rFonts w:ascii="Arial" w:hAnsi="Arial" w:cs="Arial"/>
          <w:color w:val="333333"/>
          <w:sz w:val="28"/>
          <w:szCs w:val="28"/>
        </w:rPr>
        <w:t>；在各级政协领导班子中副主席不少于</w:t>
      </w:r>
      <w:r w:rsidRPr="00262F7A">
        <w:rPr>
          <w:rFonts w:ascii="Arial" w:hAnsi="Arial" w:cs="Arial"/>
          <w:color w:val="333333"/>
          <w:sz w:val="28"/>
          <w:szCs w:val="28"/>
        </w:rPr>
        <w:t>50%</w:t>
      </w:r>
      <w:r w:rsidRPr="00262F7A">
        <w:rPr>
          <w:rFonts w:ascii="Arial" w:hAnsi="Arial" w:cs="Arial"/>
          <w:color w:val="333333"/>
          <w:sz w:val="28"/>
          <w:szCs w:val="28"/>
        </w:rPr>
        <w:t>（不包括民族自治地方）。</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全国政协和省级政协应当有民主党派成员或者无党派人士担任专职副秘书长。</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政协各专门委员会主任、副主任以及委员中的党外代表人士应当占有适当比例。</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各级政协委员人选推荐工作应当坚持广泛协商，党内的由组织部门提名，党外的由统战部门提名，其中的民主党派成员、民营经济人士应当在提名前与民主党派、工商联协商，继续提名的各界别政协委员应当听取政协党组意见。建议名单由统战部门汇总并征求有关方面意见后，由组织部门报同级党委审定，之后按照《中国人民政治协商会议章程》规定的程序办理。</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第四十五条　各级法院、检察院领导班子应当配备党外干部。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高等学校领导班子中一般应当配备党外干部，符合条件的党外干部可以担任行政正职。加大在群团组织、科研院所、国有企业领导班子中选配党外干部的力度。</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坚持参事室统战性、咨询性和文史研究馆统战性、荣誉性的性质，党外参事、党外馆员不少于</w:t>
      </w:r>
      <w:r w:rsidRPr="00262F7A">
        <w:rPr>
          <w:rFonts w:ascii="Arial" w:hAnsi="Arial" w:cs="Arial"/>
          <w:color w:val="333333"/>
          <w:sz w:val="28"/>
          <w:szCs w:val="28"/>
        </w:rPr>
        <w:t>70%</w:t>
      </w:r>
      <w:r w:rsidRPr="00262F7A">
        <w:rPr>
          <w:rFonts w:ascii="Arial" w:hAnsi="Arial" w:cs="Arial"/>
          <w:color w:val="333333"/>
          <w:sz w:val="28"/>
          <w:szCs w:val="28"/>
        </w:rPr>
        <w:t>。参事室、文史研究馆领导班子中应当配备党外代表人士。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监察委员会、法院、检察院和政府有关部门应当聘请党外代表人士担任特约人员。</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举荐党外代表人士在有关社会团体任职。</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第四十六条　符合条件的省级民主党派主委、工商联主席、无党派代表人士一般应当进入同级人大常委会、政府、政协领导班子。</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除特殊情况外，人大常委会、政协领导班子中的党外代表人士应当与担任同级职务的党内干部享受同等待遇。</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第四十七条　各级人大代表候选人和各级政协委员中应当有适当数量的民营经济人士、新的社会阶层人士。</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民营企业主要出资人并以经营管理为主要职业的，在推荐安排中应当界定为民营经济人士。推荐为人大代表候选人、政协委员以及在工商联等人民团体、社会组织中任职的民营经济人士，应当经综合评价，并征求企业党组织、民营企业党建工作机构和地方工会组织等有关方面的意见。</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第四十八条　加强对党外代表人士的管理，重点了解掌握其政治表现、思想状况、履行职责、廉洁自律和个人重要事项变化情况，特别是在重大原则问题上的政治立场和态度。</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统战部门负责牵头协调党外代表人士管理工作。党委有关部门、人大常委会和政协党组、党外代表人士所在单位党组织，应当各负其责，加强日常管理考核。发挥党外代表人士所在党派和团体自我管理、自我教育、自我监督的作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第四十九条　搞好党同党外代表人士的合作共事。坚持集体领导和个人分工负责相结合，保证党外干部对分管工作享有行政管理的指挥权、处理问题的决定权、人事任免的建议权。</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第五十条　各级党委应当把党外代表人士队伍建设纳入干部和人才队伍建设总体规划，在优秀年轻干部队伍中统筹考虑党外干部。</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建立健全组织部门、统战部门协作配合机制。在动议和讨论决定党外干部的任免、调动、交流前，应当征求统战部门的意见。</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第十二章　统战部门自身建设</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第五十一条　加强党的政治建设，履行全面从严治党主体责任，教育引导统战干部不忘初心、牢记使命，增强</w:t>
      </w:r>
      <w:r w:rsidRPr="00262F7A">
        <w:rPr>
          <w:rFonts w:ascii="Arial" w:hAnsi="Arial" w:cs="Arial"/>
          <w:color w:val="333333"/>
          <w:sz w:val="28"/>
          <w:szCs w:val="28"/>
        </w:rPr>
        <w:t>“</w:t>
      </w:r>
      <w:r w:rsidRPr="00262F7A">
        <w:rPr>
          <w:rFonts w:ascii="Arial" w:hAnsi="Arial" w:cs="Arial"/>
          <w:color w:val="333333"/>
          <w:sz w:val="28"/>
          <w:szCs w:val="28"/>
        </w:rPr>
        <w:t>四个意识</w:t>
      </w:r>
      <w:r w:rsidRPr="00262F7A">
        <w:rPr>
          <w:rFonts w:ascii="Arial" w:hAnsi="Arial" w:cs="Arial"/>
          <w:color w:val="333333"/>
          <w:sz w:val="28"/>
          <w:szCs w:val="28"/>
        </w:rPr>
        <w:t>”</w:t>
      </w:r>
      <w:r w:rsidRPr="00262F7A">
        <w:rPr>
          <w:rFonts w:ascii="Arial" w:hAnsi="Arial" w:cs="Arial"/>
          <w:color w:val="333333"/>
          <w:sz w:val="28"/>
          <w:szCs w:val="28"/>
        </w:rPr>
        <w:t>、坚定</w:t>
      </w:r>
      <w:r w:rsidRPr="00262F7A">
        <w:rPr>
          <w:rFonts w:ascii="Arial" w:hAnsi="Arial" w:cs="Arial"/>
          <w:color w:val="333333"/>
          <w:sz w:val="28"/>
          <w:szCs w:val="28"/>
        </w:rPr>
        <w:t>“</w:t>
      </w:r>
      <w:r w:rsidRPr="00262F7A">
        <w:rPr>
          <w:rFonts w:ascii="Arial" w:hAnsi="Arial" w:cs="Arial"/>
          <w:color w:val="333333"/>
          <w:sz w:val="28"/>
          <w:szCs w:val="28"/>
        </w:rPr>
        <w:t>四个自信</w:t>
      </w:r>
      <w:r w:rsidRPr="00262F7A">
        <w:rPr>
          <w:rFonts w:ascii="Arial" w:hAnsi="Arial" w:cs="Arial"/>
          <w:color w:val="333333"/>
          <w:sz w:val="28"/>
          <w:szCs w:val="28"/>
        </w:rPr>
        <w:t>”</w:t>
      </w:r>
      <w:r w:rsidRPr="00262F7A">
        <w:rPr>
          <w:rFonts w:ascii="Arial" w:hAnsi="Arial" w:cs="Arial"/>
          <w:color w:val="333333"/>
          <w:sz w:val="28"/>
          <w:szCs w:val="28"/>
        </w:rPr>
        <w:t>、做到</w:t>
      </w:r>
      <w:r w:rsidRPr="00262F7A">
        <w:rPr>
          <w:rFonts w:ascii="Arial" w:hAnsi="Arial" w:cs="Arial"/>
          <w:color w:val="333333"/>
          <w:sz w:val="28"/>
          <w:szCs w:val="28"/>
        </w:rPr>
        <w:t>“</w:t>
      </w:r>
      <w:r w:rsidRPr="00262F7A">
        <w:rPr>
          <w:rFonts w:ascii="Arial" w:hAnsi="Arial" w:cs="Arial"/>
          <w:color w:val="333333"/>
          <w:sz w:val="28"/>
          <w:szCs w:val="28"/>
        </w:rPr>
        <w:t>两个维护</w:t>
      </w:r>
      <w:r w:rsidRPr="00262F7A">
        <w:rPr>
          <w:rFonts w:ascii="Arial" w:hAnsi="Arial" w:cs="Arial"/>
          <w:color w:val="333333"/>
          <w:sz w:val="28"/>
          <w:szCs w:val="28"/>
        </w:rPr>
        <w:t>”</w:t>
      </w:r>
      <w:r w:rsidRPr="00262F7A">
        <w:rPr>
          <w:rFonts w:ascii="Arial" w:hAnsi="Arial" w:cs="Arial"/>
          <w:color w:val="333333"/>
          <w:sz w:val="28"/>
          <w:szCs w:val="28"/>
        </w:rPr>
        <w:t>，始终在政治立场、政治方向、政治原则、政治道路上同以习近平同志为核心的党中央保持高度一致，全面贯彻党的基本理论、基本路线、基本方略，确保党的意志和主张贯彻到统一战线工作各方面和全过程。</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第五十二条　加强党的思想建设，用习近平新时代中国特色社会主义思想特别是习近平总书记关于加强和改进统一战线工作的重要思想武装头脑、指导实践、推动工作。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第五十三条　加强党的组织建设，贯彻新时代党的组织路线，坚持民主集中制，树立和坚持正确选人用人导向，加强干部培养、交流和锻炼，打造政治坚定、业务精通、作风过硬的统战干部队伍。</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第五十四条　加强党的作风建设，坚决纠正</w:t>
      </w:r>
      <w:r w:rsidRPr="00262F7A">
        <w:rPr>
          <w:rFonts w:ascii="Arial" w:hAnsi="Arial" w:cs="Arial"/>
          <w:color w:val="333333"/>
          <w:sz w:val="28"/>
          <w:szCs w:val="28"/>
        </w:rPr>
        <w:t>“</w:t>
      </w:r>
      <w:r w:rsidRPr="00262F7A">
        <w:rPr>
          <w:rFonts w:ascii="Arial" w:hAnsi="Arial" w:cs="Arial"/>
          <w:color w:val="333333"/>
          <w:sz w:val="28"/>
          <w:szCs w:val="28"/>
        </w:rPr>
        <w:t>四风</w:t>
      </w:r>
      <w:r w:rsidRPr="00262F7A">
        <w:rPr>
          <w:rFonts w:ascii="Arial" w:hAnsi="Arial" w:cs="Arial"/>
          <w:color w:val="333333"/>
          <w:sz w:val="28"/>
          <w:szCs w:val="28"/>
        </w:rPr>
        <w:t>”</w:t>
      </w:r>
      <w:r w:rsidRPr="00262F7A">
        <w:rPr>
          <w:rFonts w:ascii="Arial" w:hAnsi="Arial" w:cs="Arial"/>
          <w:color w:val="333333"/>
          <w:sz w:val="28"/>
          <w:szCs w:val="28"/>
        </w:rPr>
        <w:t>，践行党的群众路线，教育、引导统战干部担当作为，加强同党外人士的团结联系，对党外人士待之以诚、动之以情、晓之以理、助之以实，做到诚恳谦和、平等待人、廉洁奉公。</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第五十五条　加强党的纪律建设，做好纪检监察工作，监督约束统战干部严守政治纪律和政治规矩，始终做到知敬畏、存戒惧、守底线。</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lastRenderedPageBreak/>
        <w:t>第十三章　保障和监督</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第五十六条　各级党委和政府应当制定完善支持统一战线工作的政策，做好保障工作。</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第五十七条　对统一战线工作先进集体和先进个人，按照有关规定给予表彰奖励。</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第五十八条　各级党委（党组）应当落实全面从严治党主体责任，加强对本条例执行情况的监督检查，将本条例执行情况纳入领导班子、领导干部目标管理和考核体系，纳入政治巡视巡察、监督执纪问责范围。</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第五十九条　违反本条例有关规定的，根据情节轻重以及危害程度，对相关党组织、党的领导干部进行问责。</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第十四章　附则</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第六十条　本条例由中央统战部负责解释。</w:t>
      </w:r>
    </w:p>
    <w:p w:rsidR="00262F7A" w:rsidRPr="00262F7A" w:rsidRDefault="00262F7A" w:rsidP="00262F7A">
      <w:pPr>
        <w:pStyle w:val="a3"/>
        <w:shd w:val="clear" w:color="auto" w:fill="FFFFFF"/>
        <w:spacing w:before="0" w:beforeAutospacing="0" w:after="225" w:afterAutospacing="0" w:line="560" w:lineRule="exact"/>
        <w:ind w:firstLine="480"/>
        <w:rPr>
          <w:rFonts w:ascii="Arial" w:hAnsi="Arial" w:cs="Arial"/>
          <w:color w:val="333333"/>
          <w:sz w:val="28"/>
          <w:szCs w:val="28"/>
        </w:rPr>
      </w:pPr>
      <w:r w:rsidRPr="00262F7A">
        <w:rPr>
          <w:rFonts w:ascii="Arial" w:hAnsi="Arial" w:cs="Arial"/>
          <w:color w:val="333333"/>
          <w:sz w:val="28"/>
          <w:szCs w:val="28"/>
        </w:rPr>
        <w:t>第六十一条　本条例自发布之日起施行。</w:t>
      </w:r>
    </w:p>
    <w:p w:rsidR="00F43231" w:rsidRDefault="00F43231" w:rsidP="00262F7A">
      <w:pPr>
        <w:widowControl/>
        <w:shd w:val="clear" w:color="auto" w:fill="FFFFFF"/>
        <w:spacing w:after="150" w:line="510" w:lineRule="atLeast"/>
        <w:ind w:firstLine="510"/>
        <w:jc w:val="left"/>
      </w:pPr>
    </w:p>
    <w:sectPr w:rsidR="00F432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7A"/>
    <w:rsid w:val="00262F7A"/>
    <w:rsid w:val="00F43231"/>
    <w:rsid w:val="00FB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2F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2F7A"/>
    <w:rPr>
      <w:rFonts w:ascii="宋体" w:eastAsia="宋体" w:hAnsi="宋体" w:cs="宋体"/>
      <w:b/>
      <w:bCs/>
      <w:kern w:val="36"/>
      <w:sz w:val="48"/>
      <w:szCs w:val="48"/>
    </w:rPr>
  </w:style>
  <w:style w:type="paragraph" w:customStyle="1" w:styleId="artimetas">
    <w:name w:val="arti_metas"/>
    <w:basedOn w:val="a"/>
    <w:rsid w:val="00262F7A"/>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262F7A"/>
  </w:style>
  <w:style w:type="character" w:customStyle="1" w:styleId="artiupdate">
    <w:name w:val="arti_update"/>
    <w:basedOn w:val="a0"/>
    <w:rsid w:val="00262F7A"/>
  </w:style>
  <w:style w:type="character" w:customStyle="1" w:styleId="artiviews">
    <w:name w:val="arti_views"/>
    <w:basedOn w:val="a0"/>
    <w:rsid w:val="00262F7A"/>
  </w:style>
  <w:style w:type="paragraph" w:styleId="a3">
    <w:name w:val="Normal (Web)"/>
    <w:basedOn w:val="a"/>
    <w:uiPriority w:val="99"/>
    <w:semiHidden/>
    <w:unhideWhenUsed/>
    <w:rsid w:val="00262F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2F7A"/>
    <w:rPr>
      <w:b/>
      <w:bCs/>
    </w:rPr>
  </w:style>
  <w:style w:type="paragraph" w:styleId="a5">
    <w:name w:val="Balloon Text"/>
    <w:basedOn w:val="a"/>
    <w:link w:val="Char"/>
    <w:uiPriority w:val="99"/>
    <w:semiHidden/>
    <w:unhideWhenUsed/>
    <w:rsid w:val="00FB4FF9"/>
    <w:rPr>
      <w:sz w:val="18"/>
      <w:szCs w:val="18"/>
    </w:rPr>
  </w:style>
  <w:style w:type="character" w:customStyle="1" w:styleId="Char">
    <w:name w:val="批注框文本 Char"/>
    <w:basedOn w:val="a0"/>
    <w:link w:val="a5"/>
    <w:uiPriority w:val="99"/>
    <w:semiHidden/>
    <w:rsid w:val="00FB4F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2F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2F7A"/>
    <w:rPr>
      <w:rFonts w:ascii="宋体" w:eastAsia="宋体" w:hAnsi="宋体" w:cs="宋体"/>
      <w:b/>
      <w:bCs/>
      <w:kern w:val="36"/>
      <w:sz w:val="48"/>
      <w:szCs w:val="48"/>
    </w:rPr>
  </w:style>
  <w:style w:type="paragraph" w:customStyle="1" w:styleId="artimetas">
    <w:name w:val="arti_metas"/>
    <w:basedOn w:val="a"/>
    <w:rsid w:val="00262F7A"/>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262F7A"/>
  </w:style>
  <w:style w:type="character" w:customStyle="1" w:styleId="artiupdate">
    <w:name w:val="arti_update"/>
    <w:basedOn w:val="a0"/>
    <w:rsid w:val="00262F7A"/>
  </w:style>
  <w:style w:type="character" w:customStyle="1" w:styleId="artiviews">
    <w:name w:val="arti_views"/>
    <w:basedOn w:val="a0"/>
    <w:rsid w:val="00262F7A"/>
  </w:style>
  <w:style w:type="paragraph" w:styleId="a3">
    <w:name w:val="Normal (Web)"/>
    <w:basedOn w:val="a"/>
    <w:uiPriority w:val="99"/>
    <w:semiHidden/>
    <w:unhideWhenUsed/>
    <w:rsid w:val="00262F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2F7A"/>
    <w:rPr>
      <w:b/>
      <w:bCs/>
    </w:rPr>
  </w:style>
  <w:style w:type="paragraph" w:styleId="a5">
    <w:name w:val="Balloon Text"/>
    <w:basedOn w:val="a"/>
    <w:link w:val="Char"/>
    <w:uiPriority w:val="99"/>
    <w:semiHidden/>
    <w:unhideWhenUsed/>
    <w:rsid w:val="00FB4FF9"/>
    <w:rPr>
      <w:sz w:val="18"/>
      <w:szCs w:val="18"/>
    </w:rPr>
  </w:style>
  <w:style w:type="character" w:customStyle="1" w:styleId="Char">
    <w:name w:val="批注框文本 Char"/>
    <w:basedOn w:val="a0"/>
    <w:link w:val="a5"/>
    <w:uiPriority w:val="99"/>
    <w:semiHidden/>
    <w:rsid w:val="00FB4F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59494">
      <w:bodyDiv w:val="1"/>
      <w:marLeft w:val="0"/>
      <w:marRight w:val="0"/>
      <w:marTop w:val="0"/>
      <w:marBottom w:val="0"/>
      <w:divBdr>
        <w:top w:val="none" w:sz="0" w:space="0" w:color="auto"/>
        <w:left w:val="none" w:sz="0" w:space="0" w:color="auto"/>
        <w:bottom w:val="none" w:sz="0" w:space="0" w:color="auto"/>
        <w:right w:val="none" w:sz="0" w:space="0" w:color="auto"/>
      </w:divBdr>
    </w:div>
    <w:div w:id="2146579585">
      <w:bodyDiv w:val="1"/>
      <w:marLeft w:val="0"/>
      <w:marRight w:val="0"/>
      <w:marTop w:val="0"/>
      <w:marBottom w:val="0"/>
      <w:divBdr>
        <w:top w:val="none" w:sz="0" w:space="0" w:color="auto"/>
        <w:left w:val="none" w:sz="0" w:space="0" w:color="auto"/>
        <w:bottom w:val="none" w:sz="0" w:space="0" w:color="auto"/>
        <w:right w:val="none" w:sz="0" w:space="0" w:color="auto"/>
      </w:divBdr>
      <w:divsChild>
        <w:div w:id="14776181">
          <w:marLeft w:val="0"/>
          <w:marRight w:val="0"/>
          <w:marTop w:val="150"/>
          <w:marBottom w:val="0"/>
          <w:divBdr>
            <w:top w:val="none" w:sz="0" w:space="0" w:color="auto"/>
            <w:left w:val="none" w:sz="0" w:space="0" w:color="auto"/>
            <w:bottom w:val="none" w:sz="0" w:space="0" w:color="auto"/>
            <w:right w:val="none" w:sz="0" w:space="0" w:color="auto"/>
          </w:divBdr>
          <w:divsChild>
            <w:div w:id="313336017">
              <w:marLeft w:val="0"/>
              <w:marRight w:val="0"/>
              <w:marTop w:val="0"/>
              <w:marBottom w:val="0"/>
              <w:divBdr>
                <w:top w:val="none" w:sz="0" w:space="0" w:color="auto"/>
                <w:left w:val="none" w:sz="0" w:space="0" w:color="auto"/>
                <w:bottom w:val="none" w:sz="0" w:space="0" w:color="auto"/>
                <w:right w:val="none" w:sz="0" w:space="0" w:color="auto"/>
              </w:divBdr>
              <w:divsChild>
                <w:div w:id="13882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cp:lastPrinted>2023-04-17T00:38:00Z</cp:lastPrinted>
  <dcterms:created xsi:type="dcterms:W3CDTF">2023-04-17T00:30:00Z</dcterms:created>
  <dcterms:modified xsi:type="dcterms:W3CDTF">2023-04-17T00:39:00Z</dcterms:modified>
</cp:coreProperties>
</file>